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27AE8F"/>
          <w:sz w:val="16"/>
        </w:rPr>
        <w:t>CONFIDENTIAL BUSINESS DOCUMENT</w:t>
      </w:r>
    </w:p>
    <w:p>
      <w:pPr>
        <w:pStyle w:val="Title"/>
      </w:pPr>
      <w:r>
        <w:t>Retest Confirmation Letter</w:t>
      </w:r>
    </w:p>
    <w:p>
      <w:r>
        <w:rPr>
          <w:color w:val="485460"/>
          <w:sz w:val="22"/>
        </w:rPr>
        <w:t>Confirmation format for fixed findings after remediation.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Consultant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Akande Simpa, EC-Council Certified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Operating names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Simpa Labs / AlterCore Enterprises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Contact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security@simpalabs.com | +234 705 640 4178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Document status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Signature-ready form</w:t>
            </w:r>
          </w:p>
        </w:tc>
      </w:tr>
    </w:tbl>
    <w:p/>
    <w:p>
      <w:pPr>
        <w:pStyle w:val="Heading1"/>
      </w:pPr>
      <w:r>
        <w:t>1. Summary</w:t>
      </w:r>
    </w:p>
    <w:p>
      <w:r>
        <w:t>This letter confirms the retest results for findings previously reported during the security review described below.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Client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Original report date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Retest date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Application or system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Retested by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Akande Simpa, EC-Council Certified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Overall status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Passed / Partially passed / Action still required</w:t>
            </w:r>
          </w:p>
        </w:tc>
      </w:tr>
    </w:tbl>
    <w:p>
      <w:pPr>
        <w:pStyle w:val="Heading1"/>
      </w:pPr>
      <w:r>
        <w:t>2. Retest Results</w:t>
      </w:r>
    </w:p>
    <w:p>
      <w:r>
        <w:t>Finding ID | Finding title | Original severity | Retest result | Notes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033"/>
        <w:gridCol w:w="2033"/>
        <w:gridCol w:w="2033"/>
        <w:gridCol w:w="2033"/>
        <w:gridCol w:w="2033"/>
      </w:tblGrid>
      <w:tr>
        <w:tc>
          <w:tcPr>
            <w:tcW w:type="dxa" w:w="203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ID</w:t>
            </w:r>
          </w:p>
        </w:tc>
        <w:tc>
          <w:tcPr>
            <w:tcW w:type="dxa" w:w="203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Finding</w:t>
            </w:r>
          </w:p>
        </w:tc>
        <w:tc>
          <w:tcPr>
            <w:tcW w:type="dxa" w:w="203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Severity</w:t>
            </w:r>
          </w:p>
        </w:tc>
        <w:tc>
          <w:tcPr>
            <w:tcW w:type="dxa" w:w="203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Result</w:t>
            </w:r>
          </w:p>
        </w:tc>
        <w:tc>
          <w:tcPr>
            <w:tcW w:type="dxa" w:w="203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Notes</w:t>
            </w:r>
          </w:p>
        </w:tc>
      </w:tr>
      <w:tr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</w:tr>
      <w:tr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</w:tr>
      <w:tr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</w:tr>
      <w:tr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</w:tr>
    </w:tbl>
    <w:p>
      <w:pPr>
        <w:pStyle w:val="Heading1"/>
      </w:pPr>
      <w:r>
        <w:t>3. Confirmation</w:t>
      </w:r>
    </w:p>
    <w:p>
      <w:r>
        <w:t>Retest confirmation is limited to the fixes, environment, access, and date listed above. It does not guarantee that the system is free from all vulnerabilities.</w:t>
      </w:r>
    </w:p>
    <w:p>
      <w:r>
        <w:br w:type="page"/>
      </w:r>
    </w:p>
    <w:p>
      <w:pPr>
        <w:pStyle w:val="Heading1"/>
        <w:keepNext/>
      </w:pPr>
      <w: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Consultant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Client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Signature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Signature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Name: Akande Simpa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Name: ______________________________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Capacity: Individual security consultant; trading as Simpa Labs / AlterCore Enterprises where applicable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Title: ______________________________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Date: ______________________________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Date: ______________________________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37" w:right="1037" w:bottom="979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right"/>
    </w:pPr>
    <w:r>
      <w:rPr>
        <w:color w:val="60707B"/>
        <w:sz w:val="16"/>
      </w:rPr>
      <w:t>Simpa Labs / AlterCore Enterprises | security@simpalabs.com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rPr>
        <w:color w:val="60707B"/>
        <w:sz w:val="16"/>
      </w:rPr>
      <w:t>Retest Confirmation Letter | Akande Simpa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B1F2A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B1F2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0B1F2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