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27AE8F"/>
          <w:sz w:val="16"/>
        </w:rPr>
        <w:t>CONFIDENTIAL BUSINESS DOCUMENT</w:t>
      </w:r>
    </w:p>
    <w:p>
      <w:pPr>
        <w:pStyle w:val="Title"/>
      </w:pPr>
      <w:r>
        <w:t>Data Handling and Confidentiality Note</w:t>
      </w:r>
    </w:p>
    <w:p>
      <w:r>
        <w:rPr>
          <w:color w:val="485460"/>
          <w:sz w:val="22"/>
        </w:rPr>
        <w:t>How engagement data is received, handled, retained, and protected.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083"/>
        <w:gridCol w:w="5083"/>
      </w:tblGrid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  <w:shd w:fill="EAF8F5"/>
          </w:tcPr>
          <w:p>
            <w:r>
              <w:t>Consultant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Akande Simpa, EC-Council Certified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  <w:shd w:fill="EAF8F5"/>
          </w:tcPr>
          <w:p>
            <w:r>
              <w:t>Operating names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Simpa Labs / AlterCore Enterprises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  <w:shd w:fill="EAF8F5"/>
          </w:tcPr>
          <w:p>
            <w:r>
              <w:t>Contact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security@simpalabs.com | +234 705 640 4178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  <w:shd w:fill="EAF8F5"/>
          </w:tcPr>
          <w:p>
            <w:r>
              <w:t>Document status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Signature-ready form</w:t>
            </w:r>
          </w:p>
        </w:tc>
      </w:tr>
    </w:tbl>
    <w:p/>
    <w:p>
      <w:pPr>
        <w:pStyle w:val="Heading1"/>
      </w:pPr>
      <w:r>
        <w:t>1. Purpose</w:t>
      </w:r>
    </w:p>
    <w:p>
      <w:r>
        <w:t>This note explains how engagement data is handled during scoping, testing, reporting, remediation support, retesting, billing, and professional recordkeeping.</w:t>
      </w:r>
    </w:p>
    <w:p>
      <w:pPr>
        <w:pStyle w:val="Heading1"/>
      </w:pPr>
      <w:r>
        <w:t>2. Data Received</w:t>
      </w:r>
    </w:p>
    <w:p>
      <w:r>
        <w:t>Possible data includes contact information, architecture diagrams, API documentation, test credentials, screenshots, request and response samples, logs, report evidence, and limited personal data if it appears during testing.</w:t>
      </w:r>
    </w:p>
    <w:p>
      <w:pPr>
        <w:pStyle w:val="Heading1"/>
      </w:pPr>
      <w:r>
        <w:t>3. Handling Standards</w:t>
      </w:r>
    </w:p>
    <w:p>
      <w:r>
        <w:t>Use the minimum data needed for the engagement.</w:t>
      </w:r>
    </w:p>
    <w:p>
      <w:r>
        <w:t>Avoid collecting production personal data unless necessary for proof and approved by the client.</w:t>
      </w:r>
    </w:p>
    <w:p>
      <w:r>
        <w:t>Mask secrets, tokens, customer identifiers, and personal data in reports where practical.</w:t>
      </w:r>
    </w:p>
    <w:p>
      <w:r>
        <w:t>Store engagement materials in access-controlled workspaces.</w:t>
      </w:r>
    </w:p>
    <w:p>
      <w:r>
        <w:t>Do not publish findings or client identity without written permission.</w:t>
      </w:r>
    </w:p>
    <w:p>
      <w:pPr>
        <w:pStyle w:val="Heading1"/>
      </w:pPr>
      <w:r>
        <w:t>4. Retention</w:t>
      </w:r>
    </w:p>
    <w:p>
      <w:r>
        <w:t>Default retention is 12 months after final deliverable for professional recordkeeping, dispute handling, retest continuity, and audit trail, unless a different period is agreed in writing.</w:t>
      </w:r>
    </w:p>
    <w:p>
      <w:pPr>
        <w:pStyle w:val="Heading1"/>
      </w:pPr>
      <w:r>
        <w:t>5. Deletion Requests</w:t>
      </w:r>
    </w:p>
    <w:p>
      <w:r>
        <w:t>The client may request deletion of engagement data. Some records may be retained where required for legal, accounting, security, backup, or dispute-resolution purposes.</w:t>
      </w:r>
    </w:p>
    <w:p>
      <w:pPr>
        <w:pStyle w:val="Heading1"/>
      </w:pPr>
      <w:r>
        <w:t>6. Subprocessors</w:t>
      </w:r>
    </w:p>
    <w:p>
      <w:r>
        <w:t>No third-party subcontractor will receive confidential engagement materials without client approval, except standard infrastructure, email, storage, and document tooling used for business operations.</w:t>
      </w:r>
    </w:p>
    <w:p>
      <w:r>
        <w:br w:type="page"/>
      </w:r>
    </w:p>
    <w:p>
      <w:pPr>
        <w:pStyle w:val="Heading1"/>
        <w:keepNext/>
      </w:pPr>
      <w:r>
        <w:t>Signatures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083"/>
        <w:gridCol w:w="5083"/>
      </w:tblGrid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  <w:shd w:fill="EAF8F5"/>
          </w:tcPr>
          <w:p>
            <w:r>
              <w:t>Consultant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  <w:shd w:fill="EAF8F5"/>
          </w:tcPr>
          <w:p>
            <w:r>
              <w:t>Client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Signature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Signature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Name: Akande Simpa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Name: ______________________________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Capacity: Individual security consultant; trading as Simpa Labs / AlterCore Enterprises where applicable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Title: ______________________________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Date: ______________________________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Date: ______________________________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037" w:right="1037" w:bottom="979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right"/>
    </w:pPr>
    <w:r>
      <w:rPr>
        <w:color w:val="60707B"/>
        <w:sz w:val="16"/>
      </w:rPr>
      <w:t>Simpa Labs / AlterCore Enterprises | security@simpalabs.com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/>
    <w:r>
      <w:rPr>
        <w:color w:val="60707B"/>
        <w:sz w:val="16"/>
      </w:rPr>
      <w:t>Data Handling and Confidentiality Note | Akande Simpa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59" w:lineRule="auto"/>
    </w:pPr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B1F2A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B1F2A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b/>
      <w:color w:val="0B1F2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